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180" w:firstLine="0"/>
        <w:jc w:val="both"/>
        <w:rPr>
          <w:rFonts w:ascii="Raleway" w:cs="Raleway" w:eastAsia="Raleway" w:hAnsi="Raleway"/>
          <w:sz w:val="24"/>
          <w:szCs w:val="24"/>
        </w:rPr>
      </w:pPr>
      <w:r w:rsidDel="00000000" w:rsidR="00000000" w:rsidRPr="00000000">
        <w:rPr>
          <w:rtl w:val="0"/>
        </w:rPr>
      </w:r>
    </w:p>
    <w:tbl>
      <w:tblPr>
        <w:tblStyle w:val="Table1"/>
        <w:tblW w:w="9480.0" w:type="dxa"/>
        <w:jc w:val="left"/>
        <w:tblInd w:w="-26.666666666666572" w:type="dxa"/>
        <w:tblLayout w:type="fixed"/>
        <w:tblLook w:val="0600"/>
      </w:tblPr>
      <w:tblGrid>
        <w:gridCol w:w="1658.333333333333"/>
        <w:gridCol w:w="7821.666666666668"/>
        <w:tblGridChange w:id="0">
          <w:tblGrid>
            <w:gridCol w:w="1658.333333333333"/>
            <w:gridCol w:w="7821.666666666668"/>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 for Co-Development Partners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need to establish agreements to co-design with partners? If yes, provide a link to the collaboration agreement as feasible. If agreement is not shareable, just indicating that there’s an agreement in place that enables collaboration and captures the elements indicated in this section should be sufficient. Types of sample agreements (all indicating collaboration roles)  include:</w:t>
            </w:r>
          </w:p>
          <w:p w:rsidR="00000000" w:rsidDel="00000000" w:rsidP="00000000" w:rsidRDefault="00000000" w:rsidRPr="00000000" w14:paraId="00000006">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confirmation</w:t>
            </w:r>
          </w:p>
          <w:p w:rsidR="00000000" w:rsidDel="00000000" w:rsidP="00000000" w:rsidRDefault="00000000" w:rsidRPr="00000000" w14:paraId="00000007">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meeting minutes confirming collaboration and partner roles</w:t>
            </w:r>
          </w:p>
          <w:p w:rsidR="00000000" w:rsidDel="00000000" w:rsidP="00000000" w:rsidRDefault="00000000" w:rsidRPr="00000000" w14:paraId="00000008">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of collaboration</w:t>
            </w:r>
          </w:p>
          <w:p w:rsidR="00000000" w:rsidDel="00000000" w:rsidP="00000000" w:rsidRDefault="00000000" w:rsidRPr="00000000" w14:paraId="00000009">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Interagency agreement</w:t>
            </w:r>
          </w:p>
          <w:p w:rsidR="00000000" w:rsidDel="00000000" w:rsidP="00000000" w:rsidRDefault="00000000" w:rsidRPr="00000000" w14:paraId="0000000A">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DAACS agreement</w:t>
            </w:r>
          </w:p>
          <w:p w:rsidR="00000000" w:rsidDel="00000000" w:rsidP="00000000" w:rsidRDefault="00000000" w:rsidRPr="00000000" w14:paraId="0000000B">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collaboration agreement</w:t>
            </w:r>
          </w:p>
          <w:p w:rsidR="00000000" w:rsidDel="00000000" w:rsidP="00000000" w:rsidRDefault="00000000" w:rsidRPr="00000000" w14:paraId="0000000C">
            <w:pPr>
              <w:widowControl w:val="0"/>
              <w:numPr>
                <w:ilvl w:val="0"/>
                <w:numId w:val="3"/>
              </w:numPr>
              <w:spacing w:line="240" w:lineRule="auto"/>
              <w:ind w:left="54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partners collaboration agreement</w:t>
            </w:r>
          </w:p>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need to establish data-sharing agreements? If yes, provide a link to the data sharing agreement. Include confidentiality and non-disclosure agreements NDAs where necessary.  </w:t>
            </w:r>
          </w:p>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 data available under open access mechanisms or is it private data? Does the data access and sharing need encryption? Do you have a mechanism for data encryption? If yes, ensure to include a data encryption tool in the list of software needed. </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roles and responsibilities for each partner? Include a link to the roles and responsibilities for partners</w:t>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Please ensure these agreements are in place to streamline co-development processes.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data sharing mechanisms between partners?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Refer to the Data Governance and Storage Plan</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Communication with partners</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need to establish communication channels for co-developement? </w:t>
            </w:r>
          </w:p>
          <w:p w:rsidR="00000000" w:rsidDel="00000000" w:rsidP="00000000" w:rsidRDefault="00000000" w:rsidRPr="00000000" w14:paraId="00000019">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tools/software in place for everyday exchange and meetings?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Existing partner capabilities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Reference to the Stakeholder Mapping tool</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User feedback</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User-Centered Design Tool</w:t>
            </w:r>
            <w:r w:rsidDel="00000000" w:rsidR="00000000" w:rsidRPr="00000000">
              <w:rPr>
                <w:rtl w:val="0"/>
              </w:rPr>
            </w:r>
          </w:p>
          <w:p w:rsidR="00000000" w:rsidDel="00000000" w:rsidP="00000000" w:rsidRDefault="00000000" w:rsidRPr="00000000" w14:paraId="0000001E">
            <w:pPr>
              <w:widowControl w:val="0"/>
              <w:spacing w:line="240" w:lineRule="auto"/>
              <w:ind w:lef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will user feedback be collected before production? Identify the timing of when to collect feedback at different stages of the solution co-development lifecycle. </w:t>
            </w:r>
          </w:p>
          <w:p w:rsidR="00000000" w:rsidDel="00000000" w:rsidP="00000000" w:rsidRDefault="00000000" w:rsidRPr="00000000" w14:paraId="00000020">
            <w:pPr>
              <w:widowControl w:val="0"/>
              <w:spacing w:line="24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Feedback will need to be integrated into the new design.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8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 to the Solution Implementation and Impact Monitoring  and the Designing for Impact tools</w:t>
            </w:r>
          </w:p>
          <w:p w:rsidR="00000000" w:rsidDel="00000000" w:rsidP="00000000" w:rsidRDefault="00000000" w:rsidRPr="00000000" w14:paraId="00000023">
            <w:pPr>
              <w:widowControl w:val="0"/>
              <w:spacing w:line="240" w:lineRule="auto"/>
              <w:ind w:lef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inputs at different stages of development?</w:t>
            </w:r>
          </w:p>
          <w:p w:rsidR="00000000" w:rsidDel="00000000" w:rsidP="00000000" w:rsidRDefault="00000000" w:rsidRPr="00000000" w14:paraId="00000025">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Inputs for Development and Testing</w:t>
            </w:r>
          </w:p>
          <w:p w:rsidR="00000000" w:rsidDel="00000000" w:rsidP="00000000" w:rsidRDefault="00000000" w:rsidRPr="00000000" w14:paraId="00000026">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Inputs for Deployment</w:t>
            </w:r>
          </w:p>
          <w:p w:rsidR="00000000" w:rsidDel="00000000" w:rsidP="00000000" w:rsidRDefault="00000000" w:rsidRPr="00000000" w14:paraId="00000027">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Inputs for System Maintenance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Outputs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8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 to the Solution Implementation and Impact Monitoring and the Designing for Impact tools</w:t>
            </w:r>
          </w:p>
          <w:p w:rsidR="00000000" w:rsidDel="00000000" w:rsidP="00000000" w:rsidRDefault="00000000" w:rsidRPr="00000000" w14:paraId="0000002A">
            <w:pPr>
              <w:widowControl w:val="0"/>
              <w:spacing w:line="240" w:lineRule="auto"/>
              <w:ind w:lef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outputs desired?</w:t>
            </w:r>
          </w:p>
          <w:p w:rsidR="00000000" w:rsidDel="00000000" w:rsidP="00000000" w:rsidRDefault="00000000" w:rsidRPr="00000000" w14:paraId="0000002C">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minimum viable product?</w:t>
            </w:r>
          </w:p>
          <w:p w:rsidR="00000000" w:rsidDel="00000000" w:rsidP="00000000" w:rsidRDefault="00000000" w:rsidRPr="00000000" w14:paraId="0000002D">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it address the user’s needs? Feedback from stakeholders at this stage should determine the outputs are satisfactory</w:t>
            </w:r>
          </w:p>
          <w:p w:rsidR="00000000" w:rsidDel="00000000" w:rsidP="00000000" w:rsidRDefault="00000000" w:rsidRPr="00000000" w14:paraId="0000002E">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it integrate stakeholders feedback?</w:t>
            </w:r>
          </w:p>
          <w:p w:rsidR="00000000" w:rsidDel="00000000" w:rsidP="00000000" w:rsidRDefault="00000000" w:rsidRPr="00000000" w14:paraId="0000002F">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it have considerations for future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Refer to the Solution Implementation and Impact Monitoring Plan and the Design for Impact tools</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user requirements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Refer to the Solution Adoption Sustainability Plan and User-Centered Design Tool</w:t>
            </w:r>
            <w:r w:rsidDel="00000000" w:rsidR="00000000" w:rsidRPr="00000000">
              <w:rPr>
                <w:rtl w:val="0"/>
              </w:rPr>
            </w:r>
          </w:p>
        </w:tc>
      </w:tr>
    </w:tbl>
    <w:p w:rsidR="00000000" w:rsidDel="00000000" w:rsidP="00000000" w:rsidRDefault="00000000" w:rsidRPr="00000000" w14:paraId="00000034">
      <w:pPr>
        <w:spacing w:after="200" w:line="276"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5">
      <w:pPr>
        <w:spacing w:after="200" w:line="276" w:lineRule="auto"/>
        <w:jc w:val="both"/>
        <w:rPr>
          <w:rFonts w:ascii="Raleway" w:cs="Raleway" w:eastAsia="Raleway" w:hAnsi="Raleway"/>
          <w:sz w:val="24"/>
          <w:szCs w:val="24"/>
        </w:rPr>
      </w:pPr>
      <w:r w:rsidDel="00000000" w:rsidR="00000000" w:rsidRPr="00000000">
        <w:rPr>
          <w:rtl w:val="0"/>
        </w:rPr>
      </w:r>
    </w:p>
    <w:tbl>
      <w:tblPr>
        <w:tblStyle w:val="Table2"/>
        <w:tblW w:w="9868.333333333334" w:type="dxa"/>
        <w:jc w:val="left"/>
        <w:tblInd w:w="-315.0" w:type="dxa"/>
        <w:tblLayout w:type="fixed"/>
        <w:tblLook w:val="0600"/>
      </w:tblPr>
      <w:tblGrid>
        <w:gridCol w:w="2280"/>
        <w:gridCol w:w="7588.333333333334"/>
        <w:tblGridChange w:id="0">
          <w:tblGrid>
            <w:gridCol w:w="2280"/>
            <w:gridCol w:w="7588.333333333334"/>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b w:val="1"/>
                <w:bCs w:val="1"/>
                <w:sz w:val="24"/>
                <w:szCs w:val="24"/>
                <w:rtl w:val="0"/>
              </w:rPr>
              <w:t xml:space="preserve">Technical Requirements</w:t>
            </w: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 Specifications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Existing data and tools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source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(can be cloud-based such as Cloud Optimized GeoTIFFs (CoGs) or downloadable to local stations)</w:t>
            </w:r>
            <w:r w:rsidDel="00000000" w:rsidR="00000000" w:rsidRPr="00000000">
              <w:rPr>
                <w:rtl w:val="0"/>
              </w:rPr>
            </w:r>
          </w:p>
          <w:p w:rsidR="00000000" w:rsidDel="00000000" w:rsidP="00000000" w:rsidRDefault="00000000" w:rsidRPr="00000000" w14:paraId="0000003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 (Open Access, purchase required) </w:t>
            </w:r>
          </w:p>
          <w:p w:rsidR="00000000" w:rsidDel="00000000" w:rsidP="00000000" w:rsidRDefault="00000000" w:rsidRPr="00000000" w14:paraId="0000003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Spatial Resolution: (m, cm) </w:t>
            </w:r>
          </w:p>
          <w:p w:rsidR="00000000" w:rsidDel="00000000" w:rsidP="00000000" w:rsidRDefault="00000000" w:rsidRPr="00000000" w14:paraId="0000003C">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Spectral Resolution: (no of bands) </w:t>
            </w:r>
          </w:p>
          <w:p w:rsidR="00000000" w:rsidDel="00000000" w:rsidP="00000000" w:rsidRDefault="00000000" w:rsidRPr="00000000" w14:paraId="0000003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Latency: (Days, Hours)</w:t>
            </w:r>
          </w:p>
          <w:p w:rsidR="00000000" w:rsidDel="00000000" w:rsidP="00000000" w:rsidRDefault="00000000" w:rsidRPr="00000000" w14:paraId="0000003E">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of Analysis Readiness: (Processing Level)</w:t>
            </w:r>
          </w:p>
          <w:p w:rsidR="00000000" w:rsidDel="00000000" w:rsidP="00000000" w:rsidRDefault="00000000" w:rsidRPr="00000000" w14:paraId="0000003F">
            <w:pPr>
              <w:widowControl w:val="0"/>
              <w:numPr>
                <w:ilvl w:val="0"/>
                <w:numId w:val="1"/>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source 2</w:t>
            </w:r>
          </w:p>
          <w:p w:rsidR="00000000" w:rsidDel="00000000" w:rsidP="00000000" w:rsidRDefault="00000000" w:rsidRPr="00000000" w14:paraId="00000040">
            <w:pPr>
              <w:widowControl w:val="0"/>
              <w:numPr>
                <w:ilvl w:val="0"/>
                <w:numId w:val="1"/>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source 3</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Existing methods and approaches</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reference links (Select approach from 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Existing codes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180" w:firstLine="0"/>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Provide links and dependencies for the codes</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Relevant tools prior to design</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 to the following tools: </w:t>
            </w:r>
          </w:p>
          <w:p w:rsidR="00000000" w:rsidDel="00000000" w:rsidP="00000000" w:rsidRDefault="00000000" w:rsidRPr="00000000" w14:paraId="00000047">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Stakeholder mapping tool (provide link)</w:t>
            </w:r>
          </w:p>
          <w:p w:rsidR="00000000" w:rsidDel="00000000" w:rsidP="00000000" w:rsidRDefault="00000000" w:rsidRPr="00000000" w14:paraId="00000048">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Assessment tool (provide link)</w:t>
            </w:r>
          </w:p>
          <w:p w:rsidR="00000000" w:rsidDel="00000000" w:rsidP="00000000" w:rsidRDefault="00000000" w:rsidRPr="00000000" w14:paraId="00000049">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User-Centered Design Tool (provide 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User-centered design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180" w:firstLine="0"/>
              <w:rPr>
                <w:rFonts w:ascii="Raleway" w:cs="Raleway" w:eastAsia="Raleway" w:hAnsi="Raleway"/>
                <w:sz w:val="24"/>
                <w:szCs w:val="24"/>
              </w:rPr>
            </w:pPr>
            <w:r w:rsidDel="00000000" w:rsidR="00000000" w:rsidRPr="00000000">
              <w:rPr>
                <w:rFonts w:ascii="Times New Roman" w:cs="Times New Roman" w:eastAsia="Times New Roman" w:hAnsi="Times New Roman"/>
                <w:b w:val="1"/>
                <w:bCs w:val="1"/>
                <w:rtl w:val="0"/>
              </w:rPr>
              <w:t xml:space="preserve">Review can be made to the User-Centered Design Tool and the Designing for Impact tool</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System architecture and workflow</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180" w:firstLine="0"/>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Diagram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Raleway" w:cs="Raleway" w:eastAsia="Raleway" w:hAnsi="Raleway"/>
                <w:sz w:val="24"/>
                <w:szCs w:val="24"/>
              </w:rPr>
            </w:pPr>
            <w:r w:rsidDel="00000000" w:rsidR="00000000" w:rsidRPr="00000000">
              <w:rPr>
                <w:rFonts w:ascii="Times New Roman" w:cs="Times New Roman" w:eastAsia="Times New Roman" w:hAnsi="Times New Roman"/>
                <w:rtl w:val="0"/>
              </w:rPr>
              <w:t xml:space="preserve">Codes to be leveraged and their dependencies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1:</w:t>
            </w:r>
          </w:p>
          <w:p w:rsidR="00000000" w:rsidDel="00000000" w:rsidP="00000000" w:rsidRDefault="00000000" w:rsidRPr="00000000" w14:paraId="00000050">
            <w:pPr>
              <w:widowControl w:val="0"/>
              <w:numPr>
                <w:ilvl w:val="1"/>
                <w:numId w:val="2"/>
              </w:numPr>
              <w:spacing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Dependencies</w:t>
            </w:r>
          </w:p>
          <w:p w:rsidR="00000000" w:rsidDel="00000000" w:rsidP="00000000" w:rsidRDefault="00000000" w:rsidRPr="00000000" w14:paraId="00000051">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2..</w:t>
            </w:r>
          </w:p>
          <w:p w:rsidR="00000000" w:rsidDel="00000000" w:rsidP="00000000" w:rsidRDefault="00000000" w:rsidRPr="00000000" w14:paraId="00000052">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3…</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security and responsible AI use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“Information Security and Responsible AI Use” section of the Solution Co-Development in Practice document and integrate relevant considerations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data / </w:t>
            </w:r>
            <w:r w:rsidDel="00000000" w:rsidR="00000000" w:rsidRPr="00000000">
              <w:rPr>
                <w:rFonts w:ascii="Times New Roman" w:cs="Times New Roman" w:eastAsia="Times New Roman" w:hAnsi="Times New Roman"/>
                <w:i w:val="1"/>
                <w:iCs w:val="1"/>
                <w:rtl w:val="0"/>
              </w:rPr>
              <w:t xml:space="preserve">in situ</w:t>
            </w:r>
            <w:r w:rsidDel="00000000" w:rsidR="00000000" w:rsidRPr="00000000">
              <w:rPr>
                <w:rFonts w:ascii="Times New Roman" w:cs="Times New Roman" w:eastAsia="Times New Roman" w:hAnsi="Times New Roman"/>
                <w:rtl w:val="0"/>
              </w:rPr>
              <w:t xml:space="preserve"> data requirements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Required for validation of outputs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data and data formats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1, format (can be cloud-based or downloadable)</w:t>
            </w:r>
          </w:p>
          <w:p w:rsidR="00000000" w:rsidDel="00000000" w:rsidP="00000000" w:rsidRDefault="00000000" w:rsidRPr="00000000" w14:paraId="0000005B">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2, format</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Metadata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Processing environment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 1</w:t>
            </w:r>
          </w:p>
          <w:p w:rsidR="00000000" w:rsidDel="00000000" w:rsidP="00000000" w:rsidRDefault="00000000" w:rsidRPr="00000000" w14:paraId="00000060">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 2…</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File naming convention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Versioning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 location &amp; backups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 co-design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User-Centered Design and integrate relevant considerations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Validating  results and system testing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the results meet the validation thresholds?</w:t>
            </w:r>
          </w:p>
          <w:p w:rsidR="00000000" w:rsidDel="00000000" w:rsidP="00000000" w:rsidRDefault="00000000" w:rsidRPr="00000000" w14:paraId="0000006B">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and retest prototype/system before deployment.</w:t>
            </w:r>
          </w:p>
          <w:p w:rsidR="00000000" w:rsidDel="00000000" w:rsidP="00000000" w:rsidRDefault="00000000" w:rsidRPr="00000000" w14:paraId="0000006C">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successful then you can proceed to deployment.</w:t>
            </w:r>
          </w:p>
          <w:p w:rsidR="00000000" w:rsidDel="00000000" w:rsidP="00000000" w:rsidRDefault="00000000" w:rsidRPr="00000000" w14:paraId="0000006D">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system and results meet intended needs?</w:t>
            </w:r>
          </w:p>
          <w:p w:rsidR="00000000" w:rsidDel="00000000" w:rsidP="00000000" w:rsidRDefault="00000000" w:rsidRPr="00000000" w14:paraId="0000006E">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UI/UX meet user requirements?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Deployment environment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 1</w:t>
            </w:r>
          </w:p>
          <w:p w:rsidR="00000000" w:rsidDel="00000000" w:rsidP="00000000" w:rsidRDefault="00000000" w:rsidRPr="00000000" w14:paraId="00000071">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 2…</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considerations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deployment Successful?</w:t>
            </w:r>
          </w:p>
          <w:p w:rsidR="00000000" w:rsidDel="00000000" w:rsidP="00000000" w:rsidRDefault="00000000" w:rsidRPr="00000000" w14:paraId="00000074">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it meet the Minimal Viable product?</w:t>
            </w:r>
          </w:p>
          <w:p w:rsidR="00000000" w:rsidDel="00000000" w:rsidP="00000000" w:rsidRDefault="00000000" w:rsidRPr="00000000" w14:paraId="00000075">
            <w:pPr>
              <w:widowControl w:val="0"/>
              <w:numPr>
                <w:ilvl w:val="0"/>
                <w:numId w:val="2"/>
              </w:numPr>
              <w:spacing w:line="240" w:lineRule="auto"/>
              <w:ind w:left="45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it meet the user requirement based on the User-Centered Design Tool?</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Sharing permissions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 to guidance provided in the  </w:t>
            </w:r>
            <w:r w:rsidDel="00000000" w:rsidR="00000000" w:rsidRPr="00000000">
              <w:rPr>
                <w:rFonts w:ascii="Times New Roman" w:cs="Times New Roman" w:eastAsia="Times New Roman" w:hAnsi="Times New Roman"/>
                <w:b w:val="1"/>
                <w:bCs w:val="1"/>
                <w:rtl w:val="0"/>
              </w:rPr>
              <w:t xml:space="preserve">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Branding and acknowledgment requirements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 to guidance provided in the  </w:t>
            </w:r>
            <w:r w:rsidDel="00000000" w:rsidR="00000000" w:rsidRPr="00000000">
              <w:rPr>
                <w:rFonts w:ascii="Times New Roman" w:cs="Times New Roman" w:eastAsia="Times New Roman" w:hAnsi="Times New Roman"/>
                <w:b w:val="1"/>
                <w:bCs w:val="1"/>
                <w:rtl w:val="0"/>
              </w:rPr>
              <w:t xml:space="preserve">Data Governance and Storage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 co-design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User-Centered Design inputs and integrate relevant considerations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 maintenance and transfer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 to the Solution Adoption and Sustainability Plan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Existing technical capacities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servers, compute resources, data, staffing…</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30" w:firstLine="0"/>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Additional required technical capacities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450" w:hanging="270"/>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Determine these.</w:t>
            </w:r>
          </w:p>
        </w:tc>
      </w:tr>
    </w:tbl>
    <w:p w:rsidR="00000000" w:rsidDel="00000000" w:rsidP="00000000" w:rsidRDefault="00000000" w:rsidRPr="00000000" w14:paraId="00000082">
      <w:pPr>
        <w:spacing w:before="200" w:line="276" w:lineRule="auto"/>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line="276"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NASA Earth Action Solutions Co-Development Toolkit, v0.1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