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80" w:lineRule="auto"/>
        <w:rPr/>
      </w:pPr>
      <w:bookmarkStart w:colFirst="0" w:colLast="0" w:name="_80bzexott5gy" w:id="0"/>
      <w:bookmarkEnd w:id="0"/>
      <w:r w:rsidDel="00000000" w:rsidR="00000000" w:rsidRPr="00000000">
        <w:rPr>
          <w:rtl w:val="0"/>
        </w:rPr>
        <w:t xml:space="preserve">Instructions for Completing the TRUST Marker</w:t>
      </w:r>
    </w:p>
    <w:p w:rsidR="00000000" w:rsidDel="00000000" w:rsidP="00000000" w:rsidRDefault="00000000" w:rsidRPr="00000000" w14:paraId="0000000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TRUST Marker is a planning and reflection tool that helps teams assess the depth of co-development practices across five dimensions: Trust-building, Relevance, User Partnership, Sustainability, and Transition &amp; Impact. For each dimension, identify the level (0-4) that best reflects the project's current state and, if useful, a target level that represents a realistic future goal. </w:t>
      </w:r>
    </w:p>
    <w:p w:rsidR="00000000" w:rsidDel="00000000" w:rsidP="00000000" w:rsidRDefault="00000000" w:rsidRPr="00000000" w14:paraId="0000000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Projects may operate at different levels across different dimensions, and higher levels are not always necessary or appropriate. The purpose is not to achieve the highest score, but to identify strengths, gaps, and opportunities to deepen co-development practices in ways that best support the project goals.</w:t>
      </w:r>
    </w:p>
    <w:p w:rsidR="00000000" w:rsidDel="00000000" w:rsidP="00000000" w:rsidRDefault="00000000" w:rsidRPr="00000000" w14:paraId="0000000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evidence from stakeholder engagement, project activities, partnerships, implementation efforts, and outcomes to support ratings. Revisit the marker periodically to track progress, inform planning, and guide use of the NASA Earth Action Solution Co-Development Toolkit.</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pStyle w:val="Heading2"/>
        <w:keepNext w:val="0"/>
        <w:keepLines w:val="0"/>
        <w:spacing w:after="240" w:before="240" w:line="276" w:lineRule="auto"/>
        <w:ind w:firstLine="720"/>
        <w:rPr>
          <w:rFonts w:ascii="Calibri" w:cs="Calibri" w:eastAsia="Calibri" w:hAnsi="Calibri"/>
          <w:smallCaps w:val="1"/>
          <w:sz w:val="28"/>
          <w:szCs w:val="28"/>
        </w:rPr>
      </w:pPr>
      <w:bookmarkStart w:colFirst="0" w:colLast="0" w:name="_wrq4drr4b3x4" w:id="1"/>
      <w:bookmarkEnd w:id="1"/>
      <w:r w:rsidDel="00000000" w:rsidR="00000000" w:rsidRPr="00000000">
        <w:rPr>
          <w:rtl w:val="0"/>
        </w:rPr>
      </w:r>
    </w:p>
    <w:p w:rsidR="00000000" w:rsidDel="00000000" w:rsidP="00000000" w:rsidRDefault="00000000" w:rsidRPr="00000000" w14:paraId="00000007">
      <w:pPr>
        <w:pStyle w:val="Heading2"/>
        <w:keepNext w:val="0"/>
        <w:keepLines w:val="0"/>
        <w:spacing w:after="240" w:before="240" w:line="276" w:lineRule="auto"/>
        <w:ind w:firstLine="720"/>
        <w:rPr>
          <w:rFonts w:ascii="Calibri" w:cs="Calibri" w:eastAsia="Calibri" w:hAnsi="Calibri"/>
          <w:smallCaps w:val="1"/>
          <w:sz w:val="28"/>
          <w:szCs w:val="28"/>
        </w:rPr>
      </w:pPr>
      <w:bookmarkStart w:colFirst="0" w:colLast="0" w:name="_t241b9obv6q0" w:id="2"/>
      <w:bookmarkEnd w:id="2"/>
      <w:r w:rsidDel="00000000" w:rsidR="00000000" w:rsidRPr="00000000">
        <w:rPr>
          <w:rtl w:val="0"/>
        </w:rPr>
      </w:r>
    </w:p>
    <w:p w:rsidR="00000000" w:rsidDel="00000000" w:rsidP="00000000" w:rsidRDefault="00000000" w:rsidRPr="00000000" w14:paraId="00000008">
      <w:pPr>
        <w:pStyle w:val="Heading2"/>
        <w:keepNext w:val="0"/>
        <w:keepLines w:val="0"/>
        <w:spacing w:after="240" w:before="240" w:line="276" w:lineRule="auto"/>
        <w:ind w:firstLine="720"/>
        <w:rPr>
          <w:rFonts w:ascii="Calibri" w:cs="Calibri" w:eastAsia="Calibri" w:hAnsi="Calibri"/>
          <w:smallCaps w:val="1"/>
          <w:sz w:val="28"/>
          <w:szCs w:val="28"/>
        </w:rPr>
      </w:pPr>
      <w:bookmarkStart w:colFirst="0" w:colLast="0" w:name="_6fpqv5izdr8i" w:id="3"/>
      <w:bookmarkEnd w:id="3"/>
      <w:r w:rsidDel="00000000" w:rsidR="00000000" w:rsidRPr="00000000">
        <w:rPr>
          <w:rtl w:val="0"/>
        </w:rPr>
      </w:r>
    </w:p>
    <w:p w:rsidR="00000000" w:rsidDel="00000000" w:rsidP="00000000" w:rsidRDefault="00000000" w:rsidRPr="00000000" w14:paraId="00000009">
      <w:pPr>
        <w:pStyle w:val="Heading2"/>
        <w:keepNext w:val="0"/>
        <w:keepLines w:val="0"/>
        <w:spacing w:after="240" w:before="240" w:line="276" w:lineRule="auto"/>
        <w:ind w:firstLine="720"/>
        <w:rPr>
          <w:rFonts w:ascii="Calibri" w:cs="Calibri" w:eastAsia="Calibri" w:hAnsi="Calibri"/>
          <w:smallCaps w:val="1"/>
          <w:sz w:val="28"/>
          <w:szCs w:val="28"/>
        </w:rPr>
      </w:pPr>
      <w:bookmarkStart w:colFirst="0" w:colLast="0" w:name="_b36nfwhvwi6s" w:id="4"/>
      <w:bookmarkEnd w:id="4"/>
      <w:r w:rsidDel="00000000" w:rsidR="00000000" w:rsidRPr="00000000">
        <w:rPr>
          <w:rtl w:val="0"/>
        </w:rPr>
      </w:r>
    </w:p>
    <w:p w:rsidR="00000000" w:rsidDel="00000000" w:rsidP="00000000" w:rsidRDefault="00000000" w:rsidRPr="00000000" w14:paraId="0000000A">
      <w:pPr>
        <w:pStyle w:val="Heading2"/>
        <w:keepNext w:val="0"/>
        <w:keepLines w:val="0"/>
        <w:spacing w:after="240" w:before="240" w:line="276" w:lineRule="auto"/>
        <w:ind w:firstLine="720"/>
        <w:rPr>
          <w:rFonts w:ascii="Calibri" w:cs="Calibri" w:eastAsia="Calibri" w:hAnsi="Calibri"/>
          <w:smallCaps w:val="1"/>
          <w:sz w:val="28"/>
          <w:szCs w:val="28"/>
        </w:rPr>
      </w:pPr>
      <w:bookmarkStart w:colFirst="0" w:colLast="0" w:name="_uvu1vdvhu82l" w:id="5"/>
      <w:bookmarkEnd w:id="5"/>
      <w:r w:rsidDel="00000000" w:rsidR="00000000" w:rsidRPr="00000000">
        <w:rPr>
          <w:rtl w:val="0"/>
        </w:rPr>
      </w:r>
    </w:p>
    <w:p w:rsidR="00000000" w:rsidDel="00000000" w:rsidP="00000000" w:rsidRDefault="00000000" w:rsidRPr="00000000" w14:paraId="0000000B">
      <w:pPr>
        <w:pStyle w:val="Heading2"/>
        <w:keepNext w:val="0"/>
        <w:keepLines w:val="0"/>
        <w:spacing w:after="240" w:before="240" w:line="276" w:lineRule="auto"/>
        <w:ind w:firstLine="720"/>
        <w:rPr>
          <w:rFonts w:ascii="Calibri" w:cs="Calibri" w:eastAsia="Calibri" w:hAnsi="Calibri"/>
          <w:smallCaps w:val="1"/>
          <w:sz w:val="28"/>
          <w:szCs w:val="28"/>
        </w:rPr>
      </w:pPr>
      <w:bookmarkStart w:colFirst="0" w:colLast="0" w:name="_luojzy5a8lsb" w:id="6"/>
      <w:bookmarkEnd w:id="6"/>
      <w:r w:rsidDel="00000000" w:rsidR="00000000" w:rsidRPr="00000000">
        <w:rPr>
          <w:rtl w:val="0"/>
        </w:rPr>
      </w:r>
    </w:p>
    <w:p w:rsidR="00000000" w:rsidDel="00000000" w:rsidP="00000000" w:rsidRDefault="00000000" w:rsidRPr="00000000" w14:paraId="0000000C">
      <w:pPr>
        <w:pStyle w:val="Heading2"/>
        <w:keepNext w:val="0"/>
        <w:keepLines w:val="0"/>
        <w:spacing w:after="240" w:before="240" w:line="276" w:lineRule="auto"/>
        <w:ind w:left="0" w:firstLine="0"/>
        <w:rPr>
          <w:rFonts w:ascii="Calibri" w:cs="Calibri" w:eastAsia="Calibri" w:hAnsi="Calibri"/>
          <w:smallCaps w:val="1"/>
          <w:sz w:val="28"/>
          <w:szCs w:val="28"/>
        </w:rPr>
        <w:sectPr>
          <w:pgSz w:h="12240" w:w="15840" w:orient="landscape"/>
          <w:pgMar w:bottom="1440" w:top="1440" w:left="1440" w:right="1440" w:header="720" w:footer="720"/>
          <w:pgNumType w:start="1"/>
        </w:sectPr>
      </w:pPr>
      <w:bookmarkStart w:colFirst="0" w:colLast="0" w:name="_po7lhw4ht6i9" w:id="7"/>
      <w:bookmarkEnd w:id="7"/>
      <w:r w:rsidDel="00000000" w:rsidR="00000000" w:rsidRPr="00000000">
        <w:rPr>
          <w:rtl w:val="0"/>
        </w:rPr>
      </w:r>
    </w:p>
    <w:p w:rsidR="00000000" w:rsidDel="00000000" w:rsidP="00000000" w:rsidRDefault="00000000" w:rsidRPr="00000000" w14:paraId="0000000D">
      <w:pPr>
        <w:pStyle w:val="Heading2"/>
        <w:keepNext w:val="0"/>
        <w:keepLines w:val="0"/>
        <w:spacing w:after="240" w:before="240" w:line="276" w:lineRule="auto"/>
        <w:ind w:left="0" w:firstLine="0"/>
        <w:rPr>
          <w:rFonts w:ascii="Calibri" w:cs="Calibri" w:eastAsia="Calibri" w:hAnsi="Calibri"/>
          <w:smallCaps w:val="1"/>
          <w:sz w:val="28"/>
          <w:szCs w:val="28"/>
        </w:rPr>
      </w:pPr>
      <w:bookmarkStart w:colFirst="0" w:colLast="0" w:name="_3i286fmond7z" w:id="8"/>
      <w:bookmarkEnd w:id="8"/>
      <w:r w:rsidDel="00000000" w:rsidR="00000000" w:rsidRPr="00000000">
        <w:rPr>
          <w:rtl w:val="0"/>
        </w:rPr>
      </w:r>
    </w:p>
    <w:p w:rsidR="00000000" w:rsidDel="00000000" w:rsidP="00000000" w:rsidRDefault="00000000" w:rsidRPr="00000000" w14:paraId="0000000E">
      <w:pPr>
        <w:pStyle w:val="Heading2"/>
        <w:rPr/>
      </w:pPr>
      <w:bookmarkStart w:colFirst="0" w:colLast="0" w:name="_yu96svjou840" w:id="9"/>
      <w:bookmarkEnd w:id="9"/>
      <w:r w:rsidDel="00000000" w:rsidR="00000000" w:rsidRPr="00000000">
        <w:rPr>
          <w:rtl w:val="0"/>
        </w:rPr>
        <w:t xml:space="preserve">TRUST Marker Matrix </w:t>
      </w:r>
    </w:p>
    <w:p w:rsidR="00000000" w:rsidDel="00000000" w:rsidP="00000000" w:rsidRDefault="00000000" w:rsidRPr="00000000" w14:paraId="0000000F">
      <w:pPr>
        <w:rPr/>
      </w:pPr>
      <w:r w:rsidDel="00000000" w:rsidR="00000000" w:rsidRPr="00000000">
        <w:rPr>
          <w:rtl w:val="0"/>
        </w:rPr>
      </w:r>
    </w:p>
    <w:tbl>
      <w:tblPr>
        <w:tblStyle w:val="Table1"/>
        <w:tblpPr w:leftFromText="180" w:rightFromText="180" w:topFromText="180" w:bottomFromText="180" w:vertAnchor="text" w:horzAnchor="text" w:tblpX="0" w:tblpY="0"/>
        <w:tblW w:w="14175.0" w:type="dxa"/>
        <w:jc w:val="left"/>
        <w:tblInd w:w="-6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2250"/>
        <w:gridCol w:w="2460"/>
        <w:gridCol w:w="2475"/>
        <w:gridCol w:w="2610"/>
        <w:gridCol w:w="2790"/>
        <w:tblGridChange w:id="0">
          <w:tblGrid>
            <w:gridCol w:w="1590"/>
            <w:gridCol w:w="2250"/>
            <w:gridCol w:w="2460"/>
            <w:gridCol w:w="2475"/>
            <w:gridCol w:w="2610"/>
            <w:gridCol w:w="2790"/>
          </w:tblGrid>
        </w:tblGridChange>
      </w:tblGrid>
      <w:tr>
        <w:trPr>
          <w:cantSplit w:val="0"/>
          <w:trHeight w:val="738.8281250000001" w:hRule="atLeast"/>
          <w:tblHeader w:val="0"/>
        </w:trPr>
        <w:tc>
          <w:tcPr>
            <w:tcBorders>
              <w:top w:color="000000" w:space="0" w:sz="8" w:val="single"/>
              <w:left w:color="000000" w:space="0" w:sz="8" w:val="single"/>
              <w:bottom w:color="000000" w:space="0" w:sz="8" w:val="single"/>
              <w:right w:color="000000" w:space="0" w:sz="8" w:val="single"/>
            </w:tcBorders>
            <w:shd w:fill="9fc5e8" w:val="clear"/>
          </w:tcPr>
          <w:p w:rsidR="00000000" w:rsidDel="00000000" w:rsidP="00000000" w:rsidRDefault="00000000" w:rsidRPr="00000000" w14:paraId="00000010">
            <w:pPr>
              <w:spacing w:line="276" w:lineRule="auto"/>
              <w:ind w:right="-165"/>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TRUST Dimension</w:t>
            </w:r>
          </w:p>
        </w:tc>
        <w:tc>
          <w:tcPr>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11">
            <w:pPr>
              <w:spacing w:line="276" w:lineRule="auto"/>
              <w:ind w:right="-165"/>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0  Internally </w:t>
            </w:r>
          </w:p>
          <w:p w:rsidR="00000000" w:rsidDel="00000000" w:rsidP="00000000" w:rsidRDefault="00000000" w:rsidRPr="00000000" w14:paraId="00000012">
            <w:pPr>
              <w:spacing w:line="276" w:lineRule="auto"/>
              <w:ind w:right="-165"/>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Defined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13">
            <w:pPr>
              <w:spacing w:line="276" w:lineRule="auto"/>
              <w:ind w:right="-165"/>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 Stakeholder- Informed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014">
            <w:pPr>
              <w:spacing w:line="276" w:lineRule="auto"/>
              <w:ind w:right="-165"/>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 Collaborative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15">
            <w:pPr>
              <w:spacing w:line="276" w:lineRule="auto"/>
              <w:ind w:right="-165"/>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 Operationally Integrated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3c47d" w:val="clear"/>
          </w:tcPr>
          <w:p w:rsidR="00000000" w:rsidDel="00000000" w:rsidP="00000000" w:rsidRDefault="00000000" w:rsidRPr="00000000" w14:paraId="00000016">
            <w:pPr>
              <w:spacing w:line="276" w:lineRule="auto"/>
              <w:ind w:right="-165"/>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4 Sustained &amp; Transformative</w:t>
            </w:r>
            <w:r w:rsidDel="00000000" w:rsidR="00000000" w:rsidRPr="00000000">
              <w:rPr>
                <w:rtl w:val="0"/>
              </w:rPr>
            </w:r>
          </w:p>
        </w:tc>
      </w:tr>
      <w:tr>
        <w:trPr>
          <w:cantSplit w:val="0"/>
          <w:trHeight w:val="1137.91015625" w:hRule="atLeast"/>
          <w:tblHeader w:val="0"/>
        </w:trPr>
        <w:tc>
          <w:tcPr>
            <w:tcBorders>
              <w:top w:color="000000" w:space="0" w:sz="8" w:val="single"/>
              <w:left w:color="000000" w:space="0" w:sz="8" w:val="single"/>
              <w:bottom w:color="000000" w:space="0" w:sz="8" w:val="single"/>
              <w:right w:color="000000" w:space="0" w:sz="8" w:val="single"/>
            </w:tcBorders>
            <w:shd w:fill="9fc5e8" w:val="clear"/>
          </w:tcPr>
          <w:p w:rsidR="00000000" w:rsidDel="00000000" w:rsidP="00000000" w:rsidRDefault="00000000" w:rsidRPr="00000000" w14:paraId="0000001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Trust-building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18">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Internal assumptions about stakeholder needs and priorities</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19">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Initial or intermittent stakeholder consultation and relationship-</w:t>
            </w:r>
          </w:p>
          <w:p w:rsidR="00000000" w:rsidDel="00000000" w:rsidP="00000000" w:rsidRDefault="00000000" w:rsidRPr="00000000" w14:paraId="0000001A">
            <w:pPr>
              <w:spacing w:line="276" w:lineRule="auto"/>
              <w:ind w:left="720" w:firstLine="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building</w:t>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01B">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Ongoing regular engagement and iterative communication</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1C">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Shared accountability and joint decision-</w:t>
            </w:r>
          </w:p>
          <w:p w:rsidR="00000000" w:rsidDel="00000000" w:rsidP="00000000" w:rsidRDefault="00000000" w:rsidRPr="00000000" w14:paraId="0000001D">
            <w:pPr>
              <w:spacing w:line="276" w:lineRule="auto"/>
              <w:ind w:left="720" w:firstLine="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making</w:t>
            </w:r>
          </w:p>
        </w:tc>
        <w:tc>
          <w:tcPr>
            <w:tcBorders>
              <w:top w:color="000000" w:space="0" w:sz="8" w:val="single"/>
              <w:left w:color="000000" w:space="0" w:sz="8" w:val="single"/>
              <w:bottom w:color="000000" w:space="0" w:sz="8" w:val="single"/>
              <w:right w:color="000000" w:space="0" w:sz="8" w:val="single"/>
            </w:tcBorders>
            <w:shd w:fill="93c47d" w:val="clear"/>
          </w:tcPr>
          <w:p w:rsidR="00000000" w:rsidDel="00000000" w:rsidP="00000000" w:rsidRDefault="00000000" w:rsidRPr="00000000" w14:paraId="0000001E">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Long-term trusted partnerships and sustained collaboration</w:t>
            </w:r>
          </w:p>
        </w:tc>
      </w:tr>
      <w:tr>
        <w:trPr>
          <w:cantSplit w:val="0"/>
          <w:trHeight w:val="1347.91015625" w:hRule="atLeast"/>
          <w:tblHeader w:val="0"/>
        </w:trPr>
        <w:tc>
          <w:tcPr>
            <w:tcBorders>
              <w:top w:color="000000" w:space="0" w:sz="8" w:val="single"/>
              <w:left w:color="000000" w:space="0" w:sz="8" w:val="single"/>
              <w:bottom w:color="000000" w:space="0" w:sz="8" w:val="single"/>
              <w:right w:color="000000" w:space="0" w:sz="8" w:val="single"/>
            </w:tcBorders>
            <w:shd w:fill="9fc5e8" w:val="clear"/>
          </w:tcPr>
          <w:p w:rsidR="00000000" w:rsidDel="00000000" w:rsidP="00000000" w:rsidRDefault="00000000" w:rsidRPr="00000000" w14:paraId="0000001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Relevance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20">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Generalized or internally defined problem framing without stakeholder input</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21">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Stakeholder needs and decision contexts identified</w:t>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022">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User workflows and operational realities incorporated into solution design</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23">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Solutions aligned with operational implementation needs and constraints</w:t>
            </w:r>
          </w:p>
        </w:tc>
        <w:tc>
          <w:tcPr>
            <w:tcBorders>
              <w:top w:color="000000" w:space="0" w:sz="8" w:val="single"/>
              <w:left w:color="000000" w:space="0" w:sz="8" w:val="single"/>
              <w:bottom w:color="000000" w:space="0" w:sz="8" w:val="single"/>
              <w:right w:color="000000" w:space="0" w:sz="8" w:val="single"/>
            </w:tcBorders>
            <w:shd w:fill="93c47d" w:val="clear"/>
          </w:tcPr>
          <w:p w:rsidR="00000000" w:rsidDel="00000000" w:rsidP="00000000" w:rsidRDefault="00000000" w:rsidRPr="00000000" w14:paraId="00000024">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Solutions continuously adapted to evolving stakeholder needs</w:t>
            </w:r>
          </w:p>
        </w:tc>
      </w:tr>
      <w:tr>
        <w:trPr>
          <w:cantSplit w:val="0"/>
          <w:trHeight w:val="1252.3876953125" w:hRule="atLeast"/>
          <w:tblHeader w:val="0"/>
        </w:trPr>
        <w:tc>
          <w:tcPr>
            <w:tcBorders>
              <w:top w:color="000000" w:space="0" w:sz="8" w:val="single"/>
              <w:left w:color="000000" w:space="0" w:sz="8" w:val="single"/>
              <w:bottom w:color="000000" w:space="0" w:sz="8" w:val="single"/>
              <w:right w:color="000000" w:space="0" w:sz="8" w:val="single"/>
            </w:tcBorders>
            <w:shd w:fill="9fc5e8"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User Partnership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26">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Users primarily informed about activities or outputs</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27">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Stakeholder feedback solicited periodically</w:t>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028">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Stakeholders actively participate in co-design and iterative development</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29">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Shared implementation, planning, and adaptation processes</w:t>
            </w:r>
          </w:p>
        </w:tc>
        <w:tc>
          <w:tcPr>
            <w:tcBorders>
              <w:top w:color="000000" w:space="0" w:sz="8" w:val="single"/>
              <w:left w:color="000000" w:space="0" w:sz="8" w:val="single"/>
              <w:bottom w:color="000000" w:space="0" w:sz="8" w:val="single"/>
              <w:right w:color="000000" w:space="0" w:sz="8" w:val="single"/>
            </w:tcBorders>
            <w:shd w:fill="93c47d" w:val="clear"/>
          </w:tcPr>
          <w:p w:rsidR="00000000" w:rsidDel="00000000" w:rsidP="00000000" w:rsidRDefault="00000000" w:rsidRPr="00000000" w14:paraId="0000002A">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Shared ownership, governance, or long-term stewardship of solutions</w:t>
            </w:r>
          </w:p>
        </w:tc>
      </w:tr>
      <w:tr>
        <w:trPr>
          <w:cantSplit w:val="0"/>
          <w:trHeight w:val="1335" w:hRule="atLeast"/>
          <w:tblHeader w:val="0"/>
        </w:trPr>
        <w:tc>
          <w:tcPr>
            <w:tcBorders>
              <w:top w:color="000000" w:space="0" w:sz="8" w:val="single"/>
              <w:left w:color="000000" w:space="0" w:sz="8" w:val="single"/>
              <w:bottom w:color="000000" w:space="0" w:sz="8" w:val="single"/>
              <w:right w:color="000000" w:space="0" w:sz="8" w:val="single"/>
            </w:tcBorders>
            <w:shd w:fill="9fc5e8" w:val="clear"/>
          </w:tcPr>
          <w:p w:rsidR="00000000" w:rsidDel="00000000" w:rsidP="00000000" w:rsidRDefault="00000000" w:rsidRPr="00000000" w14:paraId="0000002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Sustainability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2C">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Long-term use and support not yet considered</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2D">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Initial discussions of adoption, maintenance, or continuity</w:t>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02E">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Transition planning and capacity-building activities initiated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2F">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Institutional integration and operational support structures established</w:t>
            </w:r>
          </w:p>
        </w:tc>
        <w:tc>
          <w:tcPr>
            <w:tcBorders>
              <w:top w:color="000000" w:space="0" w:sz="8" w:val="single"/>
              <w:left w:color="000000" w:space="0" w:sz="8" w:val="single"/>
              <w:bottom w:color="000000" w:space="0" w:sz="8" w:val="single"/>
              <w:right w:color="000000" w:space="0" w:sz="8" w:val="single"/>
            </w:tcBorders>
            <w:shd w:fill="93c47d" w:val="clear"/>
          </w:tcPr>
          <w:p w:rsidR="00000000" w:rsidDel="00000000" w:rsidP="00000000" w:rsidRDefault="00000000" w:rsidRPr="00000000" w14:paraId="00000030">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Sustained operational support, continuity, and long-term institutional commitment</w:t>
            </w:r>
          </w:p>
        </w:tc>
      </w:tr>
      <w:tr>
        <w:trPr>
          <w:cantSplit w:val="0"/>
          <w:trHeight w:val="1950" w:hRule="atLeast"/>
          <w:tblHeader w:val="0"/>
        </w:trPr>
        <w:tc>
          <w:tcPr>
            <w:tcBorders>
              <w:top w:color="000000" w:space="0" w:sz="8" w:val="single"/>
              <w:left w:color="000000" w:space="0" w:sz="8" w:val="single"/>
              <w:bottom w:color="000000" w:space="0" w:sz="8" w:val="single"/>
              <w:right w:color="000000" w:space="0" w:sz="8" w:val="single"/>
            </w:tcBorders>
            <w:shd w:fill="9fc5e8" w:val="clear"/>
          </w:tcPr>
          <w:p w:rsidR="00000000" w:rsidDel="00000000" w:rsidP="00000000" w:rsidRDefault="00000000" w:rsidRPr="00000000" w14:paraId="0000003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Transition &amp; Impact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Pr>
          <w:p w:rsidR="00000000" w:rsidDel="00000000" w:rsidP="00000000" w:rsidRDefault="00000000" w:rsidRPr="00000000" w14:paraId="00000032">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Anticipated benefits or intended applications identified</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3">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Intended operational use cases and pathways documented</w:t>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034">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Early evidence of adoption, usability, or stakeholder value</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35">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Operational use and implementation outcomes documented</w:t>
            </w:r>
          </w:p>
        </w:tc>
        <w:tc>
          <w:tcPr>
            <w:tcBorders>
              <w:top w:color="000000" w:space="0" w:sz="8" w:val="single"/>
              <w:left w:color="000000" w:space="0" w:sz="8" w:val="single"/>
              <w:bottom w:color="000000" w:space="0" w:sz="8" w:val="single"/>
              <w:right w:color="000000" w:space="0" w:sz="8" w:val="single"/>
            </w:tcBorders>
            <w:shd w:fill="93c47d" w:val="clear"/>
          </w:tcPr>
          <w:p w:rsidR="00000000" w:rsidDel="00000000" w:rsidP="00000000" w:rsidRDefault="00000000" w:rsidRPr="00000000" w14:paraId="00000036">
            <w:pPr>
              <w:spacing w:line="276" w:lineRule="auto"/>
              <w:ind w:left="720" w:hanging="720"/>
              <w:rPr>
                <w:rFonts w:ascii="Times New Roman" w:cs="Times New Roman" w:eastAsia="Times New Roman" w:hAnsi="Times New Roman"/>
                <w:sz w:val="20"/>
                <w:szCs w:val="20"/>
              </w:rPr>
            </w:pPr>
            <w:sdt>
              <w:sdtPr>
                <w14:checkbox>
                  <w14:checked w14:val="0"/>
                  <w14:checkedState w14:val="2612" w14:font="MS Gothic"/>
                  <w14:uncheckedState w14:val="2610" w14:font="MS Gothic"/>
                </w14:checkbox>
              </w:sdtPr>
              <w:sdtContent>
                <w:r>
                  <w:rPr>
                    <w:rFonts w:ascii="MS Gothic" w:cs="MS Gothic" w:eastAsia="MS Gothic" w:hAnsi="MS Gothic"/>
                    <w:sz w:val="20"/>
                    <w:szCs w:val="20"/>
                    <w:rtl w:val="0"/>
                  </w:rPr>
                  <w:t>☐</w:t>
                </w:r>
              </w:sdtContent>
            </w:sdt>
            <w:r>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Full transition and ongoing stewardship, with demonstrated long-term value</w:t>
            </w:r>
          </w:p>
        </w:tc>
      </w:tr>
    </w:tbl>
    <w:p w:rsidR="00000000" w:rsidDel="00000000" w:rsidP="00000000" w:rsidRDefault="00000000" w:rsidRPr="00000000" w14:paraId="00000037">
      <w:pPr>
        <w:rPr>
          <w:rFonts w:ascii="Calibri" w:cs="Calibri" w:eastAsia="Calibri" w:hAnsi="Calibri"/>
        </w:rPr>
      </w:pPr>
      <w:r w:rsidDel="00000000" w:rsidR="00000000" w:rsidRPr="00000000">
        <w:rPr>
          <w:rtl w:val="0"/>
        </w:rPr>
      </w:r>
    </w:p>
    <w:sectPr>
      <w:type w:val="nextPage"/>
      <w:pgSz w:h="12240" w:w="15840" w:orient="landscape"/>
      <w:pgMar w:bottom="0" w:top="0" w:left="360" w:right="3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